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4EA05" w14:textId="5165E2C8" w:rsidR="0066125C" w:rsidRPr="00917099" w:rsidRDefault="009C25F9" w:rsidP="009C25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7099">
        <w:rPr>
          <w:rFonts w:ascii="Times New Roman" w:hAnsi="Times New Roman" w:cs="Times New Roman"/>
          <w:sz w:val="24"/>
          <w:szCs w:val="24"/>
        </w:rPr>
        <w:t xml:space="preserve">■ Posiadający opinię poradni psychologiczno-pedagogicznej, w tym poradni specjalistycznej, o specyficznych trudnościach w uczeniu się7: z dysleksją, z dysgrafią, z dysortografią, wskazującą na problemy natury </w:t>
      </w:r>
      <w:proofErr w:type="spellStart"/>
      <w:r w:rsidRPr="00917099">
        <w:rPr>
          <w:rFonts w:ascii="Times New Roman" w:hAnsi="Times New Roman" w:cs="Times New Roman"/>
          <w:sz w:val="24"/>
          <w:szCs w:val="24"/>
        </w:rPr>
        <w:t>dyskalkuliczne</w:t>
      </w:r>
      <w:proofErr w:type="spellEnd"/>
    </w:p>
    <w:p w14:paraId="15C6015C" w14:textId="0E9662D8" w:rsidR="009C25F9" w:rsidRPr="00917099" w:rsidRDefault="009C25F9" w:rsidP="009C25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7099">
        <w:rPr>
          <w:rFonts w:ascii="Times New Roman" w:hAnsi="Times New Roman" w:cs="Times New Roman"/>
          <w:sz w:val="24"/>
          <w:szCs w:val="24"/>
        </w:rPr>
        <w:t>Nie dotyczy to uczniów posiadających opinię dotyczącą objęcia danego ucznia opieką psychologiczno-pedagogicznej.</w:t>
      </w:r>
    </w:p>
    <w:p w14:paraId="3A5AB2D7" w14:textId="670CBFB1" w:rsidR="000052D2" w:rsidRPr="00917099" w:rsidRDefault="000052D2" w:rsidP="000052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7099">
        <w:rPr>
          <w:rFonts w:ascii="Times New Roman" w:hAnsi="Times New Roman" w:cs="Times New Roman"/>
          <w:sz w:val="24"/>
          <w:szCs w:val="24"/>
        </w:rPr>
        <w:t>■ Zaświadczenie o stanie zdrowia, o którym mowa w pkt 4.4. oraz 4.9., lub opinię poradni</w:t>
      </w:r>
      <w:r w:rsidR="002F7FA6" w:rsidRPr="00917099">
        <w:rPr>
          <w:rFonts w:ascii="Times New Roman" w:hAnsi="Times New Roman" w:cs="Times New Roman"/>
          <w:sz w:val="24"/>
          <w:szCs w:val="24"/>
        </w:rPr>
        <w:t xml:space="preserve"> </w:t>
      </w:r>
      <w:r w:rsidRPr="00917099">
        <w:rPr>
          <w:rFonts w:ascii="Times New Roman" w:hAnsi="Times New Roman" w:cs="Times New Roman"/>
          <w:sz w:val="24"/>
          <w:szCs w:val="24"/>
        </w:rPr>
        <w:t>psychologiczno-pedagogicznej, o której mowa w pkt 4.5. oraz 4.6., przedkłada się</w:t>
      </w:r>
      <w:r w:rsidR="002F7FA6" w:rsidRPr="00917099">
        <w:rPr>
          <w:rFonts w:ascii="Times New Roman" w:hAnsi="Times New Roman" w:cs="Times New Roman"/>
          <w:sz w:val="24"/>
          <w:szCs w:val="24"/>
        </w:rPr>
        <w:t xml:space="preserve"> </w:t>
      </w:r>
      <w:r w:rsidRPr="00917099">
        <w:rPr>
          <w:rFonts w:ascii="Times New Roman" w:hAnsi="Times New Roman" w:cs="Times New Roman"/>
          <w:sz w:val="24"/>
          <w:szCs w:val="24"/>
        </w:rPr>
        <w:t>dyrektorowi szkoły nie później niż do 15 października 2024 r. W sytuacjach losowych</w:t>
      </w:r>
      <w:r w:rsidR="002F7FA6" w:rsidRPr="00917099">
        <w:rPr>
          <w:rFonts w:ascii="Times New Roman" w:hAnsi="Times New Roman" w:cs="Times New Roman"/>
          <w:sz w:val="24"/>
          <w:szCs w:val="24"/>
        </w:rPr>
        <w:t xml:space="preserve"> </w:t>
      </w:r>
      <w:r w:rsidRPr="00917099">
        <w:rPr>
          <w:rFonts w:ascii="Times New Roman" w:hAnsi="Times New Roman" w:cs="Times New Roman"/>
          <w:sz w:val="24"/>
          <w:szCs w:val="24"/>
        </w:rPr>
        <w:t>zaświadczenie lub opinia mogą być przedłożone w terminie późniejszym, niezwłocznie</w:t>
      </w:r>
      <w:r w:rsidR="002F7FA6" w:rsidRPr="00917099">
        <w:rPr>
          <w:rFonts w:ascii="Times New Roman" w:hAnsi="Times New Roman" w:cs="Times New Roman"/>
          <w:sz w:val="24"/>
          <w:szCs w:val="24"/>
        </w:rPr>
        <w:t xml:space="preserve"> </w:t>
      </w:r>
      <w:r w:rsidRPr="00917099">
        <w:rPr>
          <w:rFonts w:ascii="Times New Roman" w:hAnsi="Times New Roman" w:cs="Times New Roman"/>
          <w:sz w:val="24"/>
          <w:szCs w:val="24"/>
        </w:rPr>
        <w:t>po otrzymaniu dokumentu.</w:t>
      </w:r>
    </w:p>
    <w:p w14:paraId="7B1DA3B7" w14:textId="71C4ED9D" w:rsidR="009C25F9" w:rsidRPr="00917099" w:rsidRDefault="009C25F9" w:rsidP="009C25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7099">
        <w:rPr>
          <w:rFonts w:ascii="Times New Roman" w:hAnsi="Times New Roman" w:cs="Times New Roman"/>
          <w:sz w:val="24"/>
          <w:szCs w:val="24"/>
        </w:rPr>
        <w:t>■ 1. Zaznaczanie odpowiedzi do zadań zamkniętych w zeszycie zadań egzaminacyjnych, bez przenoszenia ich na kartę odpowiedzi.</w:t>
      </w:r>
    </w:p>
    <w:p w14:paraId="012ED8CC" w14:textId="6AC5F075" w:rsidR="009C25F9" w:rsidRPr="00917099" w:rsidRDefault="009C25F9" w:rsidP="009C25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7099">
        <w:rPr>
          <w:rFonts w:ascii="Times New Roman" w:hAnsi="Times New Roman" w:cs="Times New Roman"/>
          <w:sz w:val="24"/>
          <w:szCs w:val="24"/>
        </w:rPr>
        <w:t>2. Przedłużenie czasu, o którym mowa w pkt 19. Komunikatu, jeżeli zachodzi taka uzasadniona potrzeba (możliwe tylko wtedy, gdy w toku edukacji szkolnej uczeń korzystał z takiego sposobu wyrównywania szans edukacyjnych w związku z posiadaną opinią i fakt ten jest udokumentowany). Przedłużenie czasu dotyczy</w:t>
      </w:r>
    </w:p>
    <w:p w14:paraId="387A88C7" w14:textId="77777777" w:rsidR="009C25F9" w:rsidRPr="00917099" w:rsidRDefault="009C25F9" w:rsidP="009C25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7099">
        <w:rPr>
          <w:rFonts w:ascii="Times New Roman" w:hAnsi="Times New Roman" w:cs="Times New Roman"/>
          <w:sz w:val="24"/>
          <w:szCs w:val="24"/>
        </w:rPr>
        <w:t xml:space="preserve">egzaminu z: </w:t>
      </w:r>
    </w:p>
    <w:p w14:paraId="11F70E0E" w14:textId="43B2ABED" w:rsidR="009C25F9" w:rsidRPr="00917099" w:rsidRDefault="009C25F9" w:rsidP="009C25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7099">
        <w:rPr>
          <w:rFonts w:ascii="Times New Roman" w:hAnsi="Times New Roman" w:cs="Times New Roman"/>
          <w:sz w:val="24"/>
          <w:szCs w:val="24"/>
        </w:rPr>
        <w:t>a) z języka polskiego – w przypadku opinii o dysleksji lub dysortografii, lub dysgrafii</w:t>
      </w:r>
    </w:p>
    <w:p w14:paraId="1ADFE1DE" w14:textId="77777777" w:rsidR="009C25F9" w:rsidRPr="00917099" w:rsidRDefault="009C25F9" w:rsidP="009C25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7099">
        <w:rPr>
          <w:rFonts w:ascii="Times New Roman" w:hAnsi="Times New Roman" w:cs="Times New Roman"/>
          <w:sz w:val="24"/>
          <w:szCs w:val="24"/>
        </w:rPr>
        <w:t xml:space="preserve">b) z matematyki – w przypadku opinii o dysleksji lub dysortografii, lub dysgrafii, lub opinii wskazującej na problemy natury </w:t>
      </w:r>
      <w:proofErr w:type="spellStart"/>
      <w:r w:rsidRPr="00917099">
        <w:rPr>
          <w:rFonts w:ascii="Times New Roman" w:hAnsi="Times New Roman" w:cs="Times New Roman"/>
          <w:sz w:val="24"/>
          <w:szCs w:val="24"/>
        </w:rPr>
        <w:t>dyskalkulicznej</w:t>
      </w:r>
      <w:proofErr w:type="spellEnd"/>
    </w:p>
    <w:p w14:paraId="1FB99028" w14:textId="31A204A8" w:rsidR="009C25F9" w:rsidRPr="00917099" w:rsidRDefault="009C25F9" w:rsidP="009C25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7099">
        <w:rPr>
          <w:rFonts w:ascii="Times New Roman" w:hAnsi="Times New Roman" w:cs="Times New Roman"/>
          <w:sz w:val="24"/>
          <w:szCs w:val="24"/>
        </w:rPr>
        <w:t>c) z języków obcych nowożytnych – w przypadku opinii o dysleksji lub dysortografii,  lub dysgrafii.</w:t>
      </w:r>
    </w:p>
    <w:p w14:paraId="11779826" w14:textId="083EE8F4" w:rsidR="009C25F9" w:rsidRPr="00917099" w:rsidRDefault="009C25F9" w:rsidP="009C25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7099">
        <w:rPr>
          <w:rFonts w:ascii="Times New Roman" w:hAnsi="Times New Roman" w:cs="Times New Roman"/>
          <w:sz w:val="24"/>
          <w:szCs w:val="24"/>
        </w:rPr>
        <w:t>3. Zapisywanie odpowiedzi do zadań na komputerze (możliwe tylko wtedy, gdy głębokość zaburzenia grafii uniemożliwia odczytanie i dokonanie prawidłowej oceny odpowiedzi do zadań w pracy egzaminacyjnej oraz gdy w toku edukacji uczeń został wdrożony do tej formy pracy).</w:t>
      </w:r>
    </w:p>
    <w:p w14:paraId="18E5022C" w14:textId="4D06403A" w:rsidR="009C25F9" w:rsidRPr="00917099" w:rsidRDefault="009C25F9" w:rsidP="009C25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7099">
        <w:rPr>
          <w:rFonts w:ascii="Times New Roman" w:hAnsi="Times New Roman" w:cs="Times New Roman"/>
          <w:sz w:val="24"/>
          <w:szCs w:val="24"/>
        </w:rPr>
        <w:t>4. Korzystanie z pomocy nauczyciela wspomagającego (może być członkiem zespołu nadzorującego), który zapisuje odpowiedzi zdającego do zadań otwartych (możliwe</w:t>
      </w:r>
    </w:p>
    <w:p w14:paraId="690872B5" w14:textId="77777777" w:rsidR="009C25F9" w:rsidRPr="00917099" w:rsidRDefault="009C25F9" w:rsidP="009C25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7099">
        <w:rPr>
          <w:rFonts w:ascii="Times New Roman" w:hAnsi="Times New Roman" w:cs="Times New Roman"/>
          <w:sz w:val="24"/>
          <w:szCs w:val="24"/>
        </w:rPr>
        <w:t>tylko wtedy, gdy głębokość zaburzenia grafii uniemożliwia odczytanie odpowiedzi do zadań w pracy egzaminacyjnej i gdy uczeń w toku edukacji został wdrożony do takiej współpracy z nauczycielem).</w:t>
      </w:r>
    </w:p>
    <w:p w14:paraId="0F6CBA21" w14:textId="0A114EAF" w:rsidR="009C25F9" w:rsidRPr="00917099" w:rsidRDefault="009C25F9" w:rsidP="009C25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7099">
        <w:rPr>
          <w:sz w:val="24"/>
          <w:szCs w:val="24"/>
        </w:rPr>
        <w:t xml:space="preserve"> </w:t>
      </w:r>
      <w:r w:rsidRPr="00917099">
        <w:rPr>
          <w:rFonts w:ascii="Times New Roman" w:hAnsi="Times New Roman" w:cs="Times New Roman"/>
          <w:sz w:val="24"/>
          <w:szCs w:val="24"/>
        </w:rPr>
        <w:t xml:space="preserve">5. Pomoc nauczyciela (członka zespołu nadzorującego), który przed przystąpieniem ucznia do pracy odczytuje z arkusza rezerwowego jeden raz głośno, po kolei wszystkie  teksty liczące po 250 wyrazów lub więcej, stanowiące podstawę zadań egzaminu ósmoklasisty z języka polskiego (możliwe tylko wtedy, gdy głęboka dysleksja znacznie utrudnia samodzielne czytanie i zrozumienie dłuższego tekstu lub wtedy, kiedy poważne trudności w samodzielnym czytaniu i rozumieniu dłuższego tekstu </w:t>
      </w:r>
      <w:proofErr w:type="spellStart"/>
      <w:r w:rsidRPr="00917099">
        <w:rPr>
          <w:rFonts w:ascii="Times New Roman" w:hAnsi="Times New Roman" w:cs="Times New Roman"/>
          <w:sz w:val="24"/>
          <w:szCs w:val="24"/>
        </w:rPr>
        <w:t>zostaływskazane</w:t>
      </w:r>
      <w:proofErr w:type="spellEnd"/>
      <w:r w:rsidRPr="00917099">
        <w:rPr>
          <w:rFonts w:ascii="Times New Roman" w:hAnsi="Times New Roman" w:cs="Times New Roman"/>
          <w:sz w:val="24"/>
          <w:szCs w:val="24"/>
        </w:rPr>
        <w:t xml:space="preserve"> w opinii poradni psychologiczno-pedagogicznej).</w:t>
      </w:r>
    </w:p>
    <w:p w14:paraId="7F171120" w14:textId="550433FD" w:rsidR="009C25F9" w:rsidRPr="00917099" w:rsidRDefault="009C25F9" w:rsidP="009C25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CF8864A" w14:textId="5B963C70" w:rsidR="009C25F9" w:rsidRPr="00917099" w:rsidRDefault="009C25F9" w:rsidP="009C25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7099">
        <w:rPr>
          <w:rFonts w:ascii="Times New Roman" w:hAnsi="Times New Roman" w:cs="Times New Roman"/>
          <w:sz w:val="24"/>
          <w:szCs w:val="24"/>
        </w:rPr>
        <w:t>6. . Zastosowanie szczegółowych zasad oceniania rozwiązań zadań otwartych, uwzględniających specyficzne trudności w uczeniu się:</w:t>
      </w:r>
    </w:p>
    <w:p w14:paraId="4544BEB7" w14:textId="77777777" w:rsidR="009C25F9" w:rsidRPr="00917099" w:rsidRDefault="009C25F9" w:rsidP="009C25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7099">
        <w:rPr>
          <w:rFonts w:ascii="Times New Roman" w:hAnsi="Times New Roman" w:cs="Times New Roman"/>
          <w:sz w:val="24"/>
          <w:szCs w:val="24"/>
        </w:rPr>
        <w:t>a) z języka polskiego – w przypadku opinii o dysleksji lub dysortografii, lub dysgrafii</w:t>
      </w:r>
    </w:p>
    <w:p w14:paraId="5A5D6071" w14:textId="754B7605" w:rsidR="009C25F9" w:rsidRPr="00917099" w:rsidRDefault="009C25F9" w:rsidP="009C25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7099">
        <w:rPr>
          <w:rFonts w:ascii="Times New Roman" w:hAnsi="Times New Roman" w:cs="Times New Roman"/>
          <w:sz w:val="24"/>
          <w:szCs w:val="24"/>
        </w:rPr>
        <w:t xml:space="preserve">b) z matematyki – w przypadku opinii o dysleksji lub dysortografii, lub dysgrafii, lub opinii wskazującej na problemy natury </w:t>
      </w:r>
      <w:proofErr w:type="spellStart"/>
      <w:r w:rsidRPr="00917099">
        <w:rPr>
          <w:rFonts w:ascii="Times New Roman" w:hAnsi="Times New Roman" w:cs="Times New Roman"/>
          <w:sz w:val="24"/>
          <w:szCs w:val="24"/>
        </w:rPr>
        <w:t>dyskalkulicznej</w:t>
      </w:r>
      <w:proofErr w:type="spellEnd"/>
    </w:p>
    <w:p w14:paraId="1D4B5564" w14:textId="2979B451" w:rsidR="009C25F9" w:rsidRPr="00917099" w:rsidRDefault="009C25F9" w:rsidP="009C25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7099">
        <w:rPr>
          <w:rFonts w:ascii="Times New Roman" w:hAnsi="Times New Roman" w:cs="Times New Roman"/>
          <w:sz w:val="24"/>
          <w:szCs w:val="24"/>
        </w:rPr>
        <w:t>c) z języków obcych nowożytnych – w przypadku opinii o dysleksji lub dysortografii, lub dysgrafii.</w:t>
      </w:r>
    </w:p>
    <w:p w14:paraId="3D075461" w14:textId="332CEED5" w:rsidR="009C25F9" w:rsidRPr="00917099" w:rsidRDefault="00F01917" w:rsidP="00F0191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7099">
        <w:rPr>
          <w:rFonts w:ascii="Times New Roman" w:hAnsi="Times New Roman" w:cs="Times New Roman"/>
          <w:sz w:val="24"/>
          <w:szCs w:val="24"/>
        </w:rPr>
        <w:t>7</w:t>
      </w:r>
      <w:r w:rsidR="009C25F9" w:rsidRPr="00917099">
        <w:rPr>
          <w:rFonts w:ascii="Times New Roman" w:hAnsi="Times New Roman" w:cs="Times New Roman"/>
          <w:sz w:val="24"/>
          <w:szCs w:val="24"/>
        </w:rPr>
        <w:t xml:space="preserve">. </w:t>
      </w:r>
      <w:r w:rsidRPr="00917099">
        <w:rPr>
          <w:rFonts w:ascii="Times New Roman" w:hAnsi="Times New Roman" w:cs="Times New Roman"/>
          <w:sz w:val="24"/>
          <w:szCs w:val="24"/>
        </w:rPr>
        <w:t>Możliwość korzystania z kalkulatora prostego na egzaminie ósmoklasisty z matematyki, jeżeli takie dostosowanie jest wskazane (bezpośrednio wyrażone)  w opinii poradni psychologiczno-pedagogicznej i w toku edukacji szkolnej uczeń korzystał z takiego sposobu wyrównywania szans edukacyjnych w związku z posiadaną opinią i fakt ten jest udokumentowany.</w:t>
      </w:r>
    </w:p>
    <w:p w14:paraId="14F8A88F" w14:textId="77777777" w:rsidR="009C25F9" w:rsidRPr="00917099" w:rsidRDefault="009C25F9" w:rsidP="009C25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9C25F9" w:rsidRPr="00917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35"/>
    <w:rsid w:val="000052D2"/>
    <w:rsid w:val="002F7FA6"/>
    <w:rsid w:val="0066125C"/>
    <w:rsid w:val="00917099"/>
    <w:rsid w:val="009C25F9"/>
    <w:rsid w:val="00F01917"/>
    <w:rsid w:val="00F06809"/>
    <w:rsid w:val="00F1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B5017"/>
  <w15:chartTrackingRefBased/>
  <w15:docId w15:val="{52CEE13A-8A4D-4022-9306-F9568094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2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6</cp:revision>
  <cp:lastPrinted>2024-09-11T11:32:00Z</cp:lastPrinted>
  <dcterms:created xsi:type="dcterms:W3CDTF">2024-09-10T20:10:00Z</dcterms:created>
  <dcterms:modified xsi:type="dcterms:W3CDTF">2024-09-11T11:34:00Z</dcterms:modified>
</cp:coreProperties>
</file>